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D1" w:rsidRDefault="006F7EDF">
      <w:pPr>
        <w:pStyle w:val="BodyText"/>
        <w:spacing w:before="3"/>
        <w:rPr>
          <w:rFonts w:ascii="Times New Roman"/>
          <w:sz w:val="3"/>
        </w:rPr>
      </w:pPr>
      <w:r w:rsidRPr="006F7EDF">
        <w:pict>
          <v:line id="_x0000_s1027" style="position:absolute;z-index:251657216;mso-position-horizontal-relative:page;mso-position-vertical-relative:page" from="12.5pt,11.85pt" to="12.5pt,775.9pt" strokeweight=".84pt">
            <w10:wrap anchorx="page" anchory="page"/>
          </v:line>
        </w:pict>
      </w:r>
      <w:r w:rsidR="0034704A">
        <w:rPr>
          <w:noProof/>
        </w:rPr>
        <w:drawing>
          <wp:anchor distT="0" distB="0" distL="114300" distR="114300" simplePos="0" relativeHeight="251659264" behindDoc="0" locked="0" layoutInCell="1" allowOverlap="1">
            <wp:simplePos x="0" y="0"/>
            <wp:positionH relativeFrom="column">
              <wp:posOffset>1483360</wp:posOffset>
            </wp:positionH>
            <wp:positionV relativeFrom="paragraph">
              <wp:posOffset>-71755</wp:posOffset>
            </wp:positionV>
            <wp:extent cx="798195" cy="755015"/>
            <wp:effectExtent l="19050" t="0" r="1905" b="0"/>
            <wp:wrapThrough wrapText="bothSides">
              <wp:wrapPolygon edited="0">
                <wp:start x="-516" y="0"/>
                <wp:lineTo x="-516" y="21255"/>
                <wp:lineTo x="21652" y="21255"/>
                <wp:lineTo x="21652" y="0"/>
                <wp:lineTo x="-516" y="0"/>
              </wp:wrapPolygon>
            </wp:wrapThrough>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98195" cy="755015"/>
                    </a:xfrm>
                    <a:prstGeom prst="rect">
                      <a:avLst/>
                    </a:prstGeom>
                  </pic:spPr>
                </pic:pic>
              </a:graphicData>
            </a:graphic>
          </wp:anchor>
        </w:drawing>
      </w:r>
    </w:p>
    <w:p w:rsidR="003249D1" w:rsidRDefault="003249D1">
      <w:pPr>
        <w:pStyle w:val="BodyText"/>
        <w:ind w:left="361"/>
        <w:rPr>
          <w:rFonts w:ascii="Times New Roman"/>
          <w:sz w:val="20"/>
        </w:rPr>
      </w:pPr>
    </w:p>
    <w:p w:rsidR="003249D1" w:rsidRDefault="003249D1">
      <w:pPr>
        <w:pStyle w:val="BodyText"/>
        <w:rPr>
          <w:rFonts w:ascii="Times New Roman"/>
          <w:sz w:val="22"/>
        </w:rPr>
      </w:pPr>
    </w:p>
    <w:p w:rsidR="003249D1" w:rsidRDefault="003249D1">
      <w:pPr>
        <w:pStyle w:val="BodyText"/>
        <w:spacing w:before="11"/>
        <w:rPr>
          <w:rFonts w:ascii="Times New Roman"/>
          <w:sz w:val="29"/>
        </w:rPr>
      </w:pPr>
    </w:p>
    <w:p w:rsidR="003249D1" w:rsidRPr="0034704A" w:rsidRDefault="00930DFF">
      <w:pPr>
        <w:ind w:left="241"/>
        <w:rPr>
          <w:b/>
          <w:i/>
          <w:sz w:val="20"/>
          <w:szCs w:val="20"/>
        </w:rPr>
      </w:pPr>
      <w:r w:rsidRPr="0034704A">
        <w:rPr>
          <w:b/>
          <w:i/>
          <w:sz w:val="20"/>
          <w:szCs w:val="20"/>
        </w:rPr>
        <w:t>OFFICERS:</w:t>
      </w:r>
    </w:p>
    <w:p w:rsidR="003249D1" w:rsidRDefault="003249D1">
      <w:pPr>
        <w:pStyle w:val="BodyText"/>
        <w:spacing w:before="8"/>
        <w:rPr>
          <w:rFonts w:ascii="Times New Roman"/>
          <w:b/>
          <w:i/>
          <w:sz w:val="24"/>
        </w:rPr>
      </w:pPr>
    </w:p>
    <w:p w:rsidR="00A328E3" w:rsidRDefault="00A328E3" w:rsidP="00A328E3">
      <w:pPr>
        <w:tabs>
          <w:tab w:val="left" w:pos="3157"/>
        </w:tabs>
        <w:rPr>
          <w:sz w:val="16"/>
        </w:rPr>
      </w:pPr>
      <w:r>
        <w:rPr>
          <w:sz w:val="16"/>
        </w:rPr>
        <w:t xml:space="preserve">     Dan</w:t>
      </w:r>
      <w:r>
        <w:rPr>
          <w:spacing w:val="-2"/>
          <w:sz w:val="16"/>
        </w:rPr>
        <w:t xml:space="preserve"> </w:t>
      </w:r>
      <w:r>
        <w:rPr>
          <w:sz w:val="16"/>
        </w:rPr>
        <w:t>Healey,</w:t>
      </w:r>
      <w:r>
        <w:rPr>
          <w:spacing w:val="-2"/>
          <w:sz w:val="16"/>
        </w:rPr>
        <w:t xml:space="preserve"> </w:t>
      </w:r>
      <w:r>
        <w:rPr>
          <w:sz w:val="16"/>
        </w:rPr>
        <w:t>PE             Chairman</w:t>
      </w:r>
    </w:p>
    <w:p w:rsidR="00A328E3" w:rsidRDefault="00A328E3" w:rsidP="00A328E3">
      <w:pPr>
        <w:tabs>
          <w:tab w:val="left" w:pos="2000"/>
          <w:tab w:val="left" w:pos="2809"/>
        </w:tabs>
        <w:spacing w:before="1"/>
        <w:rPr>
          <w:sz w:val="16"/>
        </w:rPr>
      </w:pPr>
      <w:r>
        <w:rPr>
          <w:sz w:val="16"/>
        </w:rPr>
        <w:t xml:space="preserve">     Sergio</w:t>
      </w:r>
      <w:r>
        <w:rPr>
          <w:spacing w:val="-2"/>
          <w:sz w:val="16"/>
        </w:rPr>
        <w:t xml:space="preserve"> </w:t>
      </w:r>
      <w:r>
        <w:rPr>
          <w:sz w:val="16"/>
        </w:rPr>
        <w:t>Couto,</w:t>
      </w:r>
      <w:r>
        <w:rPr>
          <w:spacing w:val="-2"/>
          <w:sz w:val="16"/>
        </w:rPr>
        <w:t xml:space="preserve"> </w:t>
      </w:r>
      <w:r>
        <w:rPr>
          <w:sz w:val="16"/>
        </w:rPr>
        <w:t>PE           Immediate</w:t>
      </w:r>
      <w:r>
        <w:rPr>
          <w:spacing w:val="-2"/>
          <w:sz w:val="16"/>
        </w:rPr>
        <w:t xml:space="preserve"> </w:t>
      </w:r>
      <w:r>
        <w:rPr>
          <w:sz w:val="16"/>
        </w:rPr>
        <w:t>Past</w:t>
      </w:r>
      <w:r>
        <w:rPr>
          <w:spacing w:val="-2"/>
          <w:sz w:val="16"/>
        </w:rPr>
        <w:t xml:space="preserve"> </w:t>
      </w:r>
      <w:r>
        <w:rPr>
          <w:sz w:val="16"/>
        </w:rPr>
        <w:t>Chair</w:t>
      </w:r>
    </w:p>
    <w:p w:rsidR="00A328E3" w:rsidRDefault="00A328E3" w:rsidP="00A328E3">
      <w:pPr>
        <w:tabs>
          <w:tab w:val="left" w:pos="2000"/>
          <w:tab w:val="left" w:pos="2809"/>
        </w:tabs>
        <w:spacing w:before="1"/>
        <w:rPr>
          <w:sz w:val="16"/>
        </w:rPr>
      </w:pPr>
      <w:r>
        <w:rPr>
          <w:sz w:val="16"/>
        </w:rPr>
        <w:t xml:space="preserve">     Louis Tomasello, Jr. PE  Chair Elect</w:t>
      </w:r>
    </w:p>
    <w:p w:rsidR="00A328E3" w:rsidRDefault="00A328E3" w:rsidP="00A328E3">
      <w:pPr>
        <w:tabs>
          <w:tab w:val="left" w:pos="2000"/>
          <w:tab w:val="left" w:pos="2809"/>
        </w:tabs>
        <w:spacing w:before="1"/>
        <w:rPr>
          <w:sz w:val="16"/>
        </w:rPr>
      </w:pPr>
      <w:r>
        <w:rPr>
          <w:sz w:val="16"/>
        </w:rPr>
        <w:t xml:space="preserve">     Cam Klockner, PE          </w:t>
      </w:r>
      <w:r>
        <w:rPr>
          <w:w w:val="95"/>
          <w:sz w:val="16"/>
        </w:rPr>
        <w:t>Vice-Chair</w:t>
      </w:r>
    </w:p>
    <w:p w:rsidR="00A328E3" w:rsidRDefault="00A328E3" w:rsidP="00A328E3">
      <w:pPr>
        <w:tabs>
          <w:tab w:val="left" w:pos="2840"/>
        </w:tabs>
        <w:spacing w:before="1"/>
        <w:rPr>
          <w:sz w:val="16"/>
        </w:rPr>
      </w:pPr>
      <w:r>
        <w:rPr>
          <w:sz w:val="16"/>
        </w:rPr>
        <w:t xml:space="preserve">     John L.</w:t>
      </w:r>
      <w:r>
        <w:rPr>
          <w:spacing w:val="-3"/>
          <w:sz w:val="16"/>
        </w:rPr>
        <w:t xml:space="preserve"> </w:t>
      </w:r>
      <w:r>
        <w:rPr>
          <w:sz w:val="16"/>
        </w:rPr>
        <w:t>Clearwater,</w:t>
      </w:r>
      <w:r>
        <w:rPr>
          <w:spacing w:val="-2"/>
          <w:sz w:val="16"/>
        </w:rPr>
        <w:t xml:space="preserve"> </w:t>
      </w:r>
      <w:r>
        <w:rPr>
          <w:sz w:val="16"/>
        </w:rPr>
        <w:t>PE   Treasurer</w:t>
      </w:r>
    </w:p>
    <w:p w:rsidR="00A328E3" w:rsidRDefault="00A328E3" w:rsidP="00A328E3">
      <w:pPr>
        <w:tabs>
          <w:tab w:val="left" w:pos="2857"/>
        </w:tabs>
        <w:spacing w:before="1"/>
        <w:jc w:val="both"/>
        <w:rPr>
          <w:sz w:val="16"/>
        </w:rPr>
      </w:pPr>
      <w:r>
        <w:rPr>
          <w:w w:val="95"/>
          <w:sz w:val="16"/>
        </w:rPr>
        <w:t xml:space="preserve">     Joseph Griffin, PE            Secretary</w:t>
      </w:r>
    </w:p>
    <w:p w:rsidR="003249D1" w:rsidRDefault="003249D1">
      <w:pPr>
        <w:pStyle w:val="BodyText"/>
        <w:rPr>
          <w:sz w:val="16"/>
        </w:rPr>
      </w:pPr>
    </w:p>
    <w:p w:rsidR="003249D1" w:rsidRDefault="003249D1">
      <w:pPr>
        <w:pStyle w:val="BodyText"/>
        <w:spacing w:before="3"/>
        <w:rPr>
          <w:sz w:val="16"/>
        </w:rPr>
      </w:pPr>
    </w:p>
    <w:p w:rsidR="003249D1" w:rsidRPr="0034704A" w:rsidRDefault="00930DFF">
      <w:pPr>
        <w:spacing w:before="1"/>
        <w:ind w:left="241"/>
        <w:rPr>
          <w:b/>
          <w:i/>
          <w:sz w:val="20"/>
          <w:szCs w:val="20"/>
        </w:rPr>
      </w:pPr>
      <w:r w:rsidRPr="0034704A">
        <w:rPr>
          <w:b/>
          <w:i/>
          <w:sz w:val="20"/>
          <w:szCs w:val="20"/>
        </w:rPr>
        <w:t>SUSTAINING FIRM MEMBERS</w:t>
      </w:r>
    </w:p>
    <w:p w:rsidR="003249D1" w:rsidRDefault="003249D1">
      <w:pPr>
        <w:pStyle w:val="BodyText"/>
        <w:spacing w:before="1"/>
        <w:rPr>
          <w:i/>
          <w:sz w:val="16"/>
        </w:rPr>
      </w:pPr>
    </w:p>
    <w:p w:rsidR="00B037D1" w:rsidRDefault="00B037D1" w:rsidP="00B037D1">
      <w:pPr>
        <w:pStyle w:val="BodyText"/>
        <w:ind w:right="315"/>
        <w:rPr>
          <w:sz w:val="16"/>
          <w:szCs w:val="16"/>
        </w:rPr>
      </w:pPr>
      <w:r>
        <w:rPr>
          <w:sz w:val="16"/>
          <w:szCs w:val="16"/>
        </w:rPr>
        <w:t xml:space="preserve">     ACROW Bridge</w:t>
      </w:r>
    </w:p>
    <w:p w:rsidR="00CA637E" w:rsidRPr="00493F79" w:rsidRDefault="00B037D1" w:rsidP="00B037D1">
      <w:pPr>
        <w:pStyle w:val="BodyText"/>
        <w:ind w:right="315"/>
        <w:rPr>
          <w:sz w:val="16"/>
          <w:szCs w:val="16"/>
        </w:rPr>
      </w:pPr>
      <w:r>
        <w:rPr>
          <w:sz w:val="16"/>
          <w:szCs w:val="16"/>
        </w:rPr>
        <w:t xml:space="preserve">     </w:t>
      </w:r>
      <w:r w:rsidR="00CA637E" w:rsidRPr="00493F79">
        <w:rPr>
          <w:sz w:val="16"/>
          <w:szCs w:val="16"/>
        </w:rPr>
        <w:t>AECOM</w:t>
      </w:r>
    </w:p>
    <w:p w:rsidR="00032427" w:rsidRPr="00493F79" w:rsidRDefault="00466E77" w:rsidP="00466E77">
      <w:pPr>
        <w:pStyle w:val="BodyText"/>
        <w:ind w:left="241" w:right="315"/>
        <w:rPr>
          <w:sz w:val="16"/>
          <w:szCs w:val="16"/>
        </w:rPr>
      </w:pPr>
      <w:r w:rsidRPr="00493F79">
        <w:rPr>
          <w:sz w:val="16"/>
          <w:szCs w:val="16"/>
        </w:rPr>
        <w:t>Aluma</w:t>
      </w:r>
      <w:r w:rsidR="00493F79">
        <w:rPr>
          <w:sz w:val="16"/>
          <w:szCs w:val="16"/>
        </w:rPr>
        <w:t xml:space="preserve"> Systems Concrete Construction</w:t>
      </w:r>
    </w:p>
    <w:p w:rsidR="00032427" w:rsidRPr="00493F79" w:rsidRDefault="00032427" w:rsidP="00466E77">
      <w:pPr>
        <w:pStyle w:val="BodyText"/>
        <w:ind w:left="241" w:right="315"/>
        <w:rPr>
          <w:sz w:val="16"/>
          <w:szCs w:val="16"/>
        </w:rPr>
      </w:pPr>
      <w:r w:rsidRPr="00493F79">
        <w:rPr>
          <w:sz w:val="16"/>
          <w:szCs w:val="16"/>
        </w:rPr>
        <w:t>APTIM, Inc.</w:t>
      </w:r>
    </w:p>
    <w:p w:rsidR="003249D1" w:rsidRPr="00493F79" w:rsidRDefault="00930DFF" w:rsidP="00466E77">
      <w:pPr>
        <w:pStyle w:val="BodyText"/>
        <w:ind w:left="241" w:right="854"/>
        <w:rPr>
          <w:sz w:val="16"/>
          <w:szCs w:val="16"/>
        </w:rPr>
      </w:pPr>
      <w:r w:rsidRPr="00493F79">
        <w:rPr>
          <w:sz w:val="16"/>
          <w:szCs w:val="16"/>
        </w:rPr>
        <w:t>Boswell Engineering</w:t>
      </w:r>
    </w:p>
    <w:p w:rsidR="003249D1" w:rsidRPr="00493F79" w:rsidRDefault="00930DFF" w:rsidP="00466E77">
      <w:pPr>
        <w:pStyle w:val="BodyText"/>
        <w:ind w:left="241" w:right="1916"/>
        <w:rPr>
          <w:sz w:val="16"/>
          <w:szCs w:val="16"/>
        </w:rPr>
      </w:pPr>
      <w:r w:rsidRPr="00493F79">
        <w:rPr>
          <w:sz w:val="16"/>
          <w:szCs w:val="16"/>
        </w:rPr>
        <w:t xml:space="preserve">C&amp;H Agency Inc. </w:t>
      </w:r>
    </w:p>
    <w:p w:rsidR="003249D1" w:rsidRPr="00493F79" w:rsidRDefault="00930DFF" w:rsidP="00466E77">
      <w:pPr>
        <w:pStyle w:val="BodyText"/>
        <w:spacing w:line="215" w:lineRule="exact"/>
        <w:ind w:left="241"/>
        <w:rPr>
          <w:sz w:val="16"/>
          <w:szCs w:val="16"/>
        </w:rPr>
      </w:pPr>
      <w:r w:rsidRPr="00493F79">
        <w:rPr>
          <w:sz w:val="16"/>
          <w:szCs w:val="16"/>
        </w:rPr>
        <w:t>CCA Civil, Inc.</w:t>
      </w:r>
    </w:p>
    <w:p w:rsidR="00466E77" w:rsidRDefault="00466E77" w:rsidP="00466E77">
      <w:pPr>
        <w:pStyle w:val="BodyText"/>
        <w:spacing w:line="215" w:lineRule="exact"/>
        <w:ind w:left="241"/>
        <w:rPr>
          <w:sz w:val="16"/>
          <w:szCs w:val="16"/>
        </w:rPr>
      </w:pPr>
      <w:r w:rsidRPr="00493F79">
        <w:rPr>
          <w:sz w:val="16"/>
          <w:szCs w:val="16"/>
        </w:rPr>
        <w:t>CHI Consulting Engineers, LLC</w:t>
      </w:r>
    </w:p>
    <w:p w:rsidR="00F971B9" w:rsidRPr="00493F79" w:rsidRDefault="00F971B9" w:rsidP="00466E77">
      <w:pPr>
        <w:pStyle w:val="BodyText"/>
        <w:spacing w:line="215" w:lineRule="exact"/>
        <w:ind w:left="241"/>
        <w:rPr>
          <w:sz w:val="16"/>
          <w:szCs w:val="16"/>
        </w:rPr>
      </w:pPr>
      <w:r>
        <w:rPr>
          <w:sz w:val="16"/>
          <w:szCs w:val="16"/>
        </w:rPr>
        <w:t>Cohen Seglias</w:t>
      </w:r>
      <w:r w:rsidR="00A61C79">
        <w:rPr>
          <w:sz w:val="16"/>
          <w:szCs w:val="16"/>
        </w:rPr>
        <w:t xml:space="preserve"> Pallas Greenhall &amp; Furman, PC</w:t>
      </w:r>
    </w:p>
    <w:p w:rsidR="00493F79" w:rsidRDefault="00930DFF" w:rsidP="00466E77">
      <w:pPr>
        <w:pStyle w:val="BodyText"/>
        <w:ind w:left="241"/>
        <w:rPr>
          <w:sz w:val="16"/>
          <w:szCs w:val="16"/>
        </w:rPr>
      </w:pPr>
      <w:r w:rsidRPr="00493F79">
        <w:rPr>
          <w:sz w:val="16"/>
          <w:szCs w:val="16"/>
        </w:rPr>
        <w:t xml:space="preserve">Construction Consultation Services </w:t>
      </w:r>
    </w:p>
    <w:p w:rsidR="003249D1" w:rsidRPr="00493F79" w:rsidRDefault="00930DFF" w:rsidP="00466E77">
      <w:pPr>
        <w:pStyle w:val="BodyText"/>
        <w:ind w:left="241"/>
        <w:rPr>
          <w:sz w:val="16"/>
          <w:szCs w:val="16"/>
        </w:rPr>
      </w:pPr>
      <w:r w:rsidRPr="00493F79">
        <w:rPr>
          <w:sz w:val="16"/>
          <w:szCs w:val="16"/>
        </w:rPr>
        <w:t>D’Annunzio &amp; Sons, Inc.</w:t>
      </w:r>
    </w:p>
    <w:p w:rsidR="003249D1" w:rsidRPr="00493F79" w:rsidRDefault="00930DFF" w:rsidP="00466E77">
      <w:pPr>
        <w:pStyle w:val="BodyText"/>
        <w:ind w:left="241" w:right="912"/>
        <w:rPr>
          <w:sz w:val="16"/>
          <w:szCs w:val="16"/>
        </w:rPr>
      </w:pPr>
      <w:r w:rsidRPr="00493F79">
        <w:rPr>
          <w:sz w:val="16"/>
          <w:szCs w:val="16"/>
        </w:rPr>
        <w:t>Doka USA, Ltd.</w:t>
      </w:r>
    </w:p>
    <w:p w:rsidR="003249D1" w:rsidRPr="00493F79" w:rsidRDefault="00466E77" w:rsidP="00466E77">
      <w:pPr>
        <w:pStyle w:val="BodyText"/>
        <w:ind w:right="912"/>
        <w:rPr>
          <w:sz w:val="16"/>
          <w:szCs w:val="16"/>
        </w:rPr>
      </w:pPr>
      <w:r w:rsidRPr="00493F79">
        <w:rPr>
          <w:sz w:val="16"/>
          <w:szCs w:val="16"/>
        </w:rPr>
        <w:t xml:space="preserve">    </w:t>
      </w:r>
      <w:r w:rsidR="00493F79">
        <w:rPr>
          <w:sz w:val="16"/>
          <w:szCs w:val="16"/>
        </w:rPr>
        <w:t xml:space="preserve"> </w:t>
      </w:r>
      <w:r w:rsidR="00930DFF" w:rsidRPr="00493F79">
        <w:rPr>
          <w:sz w:val="16"/>
          <w:szCs w:val="16"/>
        </w:rPr>
        <w:t>EIC Group, LLC</w:t>
      </w:r>
    </w:p>
    <w:p w:rsidR="00493F79" w:rsidRDefault="00930DFF" w:rsidP="00466E77">
      <w:pPr>
        <w:pStyle w:val="BodyText"/>
        <w:ind w:left="241" w:right="721"/>
        <w:rPr>
          <w:sz w:val="16"/>
          <w:szCs w:val="16"/>
        </w:rPr>
      </w:pPr>
      <w:r w:rsidRPr="00493F79">
        <w:rPr>
          <w:sz w:val="16"/>
          <w:szCs w:val="16"/>
        </w:rPr>
        <w:t>Ferreira Construction Co.</w:t>
      </w:r>
    </w:p>
    <w:p w:rsidR="00466E77" w:rsidRPr="00493F79" w:rsidRDefault="00493F79" w:rsidP="00493F79">
      <w:pPr>
        <w:pStyle w:val="BodyText"/>
        <w:ind w:right="721"/>
        <w:rPr>
          <w:sz w:val="16"/>
          <w:szCs w:val="16"/>
        </w:rPr>
      </w:pPr>
      <w:r>
        <w:rPr>
          <w:sz w:val="16"/>
          <w:szCs w:val="16"/>
        </w:rPr>
        <w:t xml:space="preserve">    </w:t>
      </w:r>
      <w:r w:rsidR="00930DFF" w:rsidRPr="00493F79">
        <w:rPr>
          <w:sz w:val="16"/>
          <w:szCs w:val="16"/>
        </w:rPr>
        <w:t xml:space="preserve"> French &amp; Parrello Associates,</w:t>
      </w:r>
      <w:r w:rsidR="00930DFF" w:rsidRPr="00493F79">
        <w:rPr>
          <w:spacing w:val="-12"/>
          <w:sz w:val="16"/>
          <w:szCs w:val="16"/>
        </w:rPr>
        <w:t xml:space="preserve"> </w:t>
      </w:r>
      <w:r w:rsidR="00930DFF" w:rsidRPr="00493F79">
        <w:rPr>
          <w:sz w:val="16"/>
          <w:szCs w:val="16"/>
        </w:rPr>
        <w:t xml:space="preserve">PA </w:t>
      </w:r>
    </w:p>
    <w:p w:rsidR="00466E77" w:rsidRPr="00493F79" w:rsidRDefault="00466E77" w:rsidP="00466E77">
      <w:pPr>
        <w:pStyle w:val="BodyText"/>
        <w:ind w:left="241" w:right="721"/>
        <w:rPr>
          <w:sz w:val="16"/>
          <w:szCs w:val="16"/>
        </w:rPr>
      </w:pPr>
      <w:r w:rsidRPr="00493F79">
        <w:rPr>
          <w:sz w:val="16"/>
          <w:szCs w:val="16"/>
        </w:rPr>
        <w:t>Gannett Fleming, Inc.</w:t>
      </w:r>
    </w:p>
    <w:p w:rsidR="003249D1" w:rsidRPr="00493F79" w:rsidRDefault="00930DFF" w:rsidP="00466E77">
      <w:pPr>
        <w:pStyle w:val="BodyText"/>
        <w:ind w:left="241" w:right="721"/>
        <w:rPr>
          <w:sz w:val="16"/>
          <w:szCs w:val="16"/>
        </w:rPr>
      </w:pPr>
      <w:r w:rsidRPr="00493F79">
        <w:rPr>
          <w:sz w:val="16"/>
          <w:szCs w:val="16"/>
        </w:rPr>
        <w:t>Garden State Precast,</w:t>
      </w:r>
      <w:r w:rsidRPr="00493F79">
        <w:rPr>
          <w:spacing w:val="-12"/>
          <w:sz w:val="16"/>
          <w:szCs w:val="16"/>
        </w:rPr>
        <w:t xml:space="preserve"> </w:t>
      </w:r>
      <w:r w:rsidRPr="00493F79">
        <w:rPr>
          <w:sz w:val="16"/>
          <w:szCs w:val="16"/>
        </w:rPr>
        <w:t>Inc.</w:t>
      </w:r>
    </w:p>
    <w:p w:rsidR="00493F79" w:rsidRDefault="00930DFF" w:rsidP="00466E77">
      <w:pPr>
        <w:pStyle w:val="BodyText"/>
        <w:ind w:left="241" w:right="675"/>
        <w:rPr>
          <w:sz w:val="16"/>
          <w:szCs w:val="16"/>
        </w:rPr>
      </w:pPr>
      <w:r w:rsidRPr="00493F79">
        <w:rPr>
          <w:sz w:val="16"/>
          <w:szCs w:val="16"/>
        </w:rPr>
        <w:t>Genesis Engineering, LLC</w:t>
      </w:r>
    </w:p>
    <w:p w:rsidR="003249D1" w:rsidRPr="00493F79" w:rsidRDefault="00930DFF" w:rsidP="00493F79">
      <w:pPr>
        <w:pStyle w:val="BodyText"/>
        <w:ind w:left="240" w:right="675"/>
        <w:rPr>
          <w:sz w:val="16"/>
          <w:szCs w:val="16"/>
        </w:rPr>
      </w:pPr>
      <w:r w:rsidRPr="00493F79">
        <w:rPr>
          <w:sz w:val="16"/>
          <w:szCs w:val="16"/>
        </w:rPr>
        <w:t>George Harms Construction,</w:t>
      </w:r>
      <w:r w:rsidRPr="00493F79">
        <w:rPr>
          <w:spacing w:val="-7"/>
          <w:sz w:val="16"/>
          <w:szCs w:val="16"/>
        </w:rPr>
        <w:t xml:space="preserve"> </w:t>
      </w:r>
      <w:r w:rsidRPr="00493F79">
        <w:rPr>
          <w:sz w:val="16"/>
          <w:szCs w:val="16"/>
        </w:rPr>
        <w:t xml:space="preserve">Inc. </w:t>
      </w:r>
      <w:r w:rsidR="00493F79">
        <w:rPr>
          <w:sz w:val="16"/>
          <w:szCs w:val="16"/>
        </w:rPr>
        <w:t xml:space="preserve">   </w:t>
      </w:r>
      <w:r w:rsidRPr="00493F79">
        <w:rPr>
          <w:sz w:val="16"/>
          <w:szCs w:val="16"/>
        </w:rPr>
        <w:t>Greenman-Pedersen,</w:t>
      </w:r>
      <w:r w:rsidRPr="00493F79">
        <w:rPr>
          <w:spacing w:val="-12"/>
          <w:sz w:val="16"/>
          <w:szCs w:val="16"/>
        </w:rPr>
        <w:t xml:space="preserve"> </w:t>
      </w:r>
      <w:r w:rsidRPr="00493F79">
        <w:rPr>
          <w:sz w:val="16"/>
          <w:szCs w:val="16"/>
        </w:rPr>
        <w:t>Inc.</w:t>
      </w:r>
    </w:p>
    <w:p w:rsidR="00466E77" w:rsidRPr="00493F79" w:rsidRDefault="00930DFF" w:rsidP="00466E77">
      <w:pPr>
        <w:pStyle w:val="BodyText"/>
        <w:ind w:left="241" w:right="721"/>
        <w:rPr>
          <w:sz w:val="16"/>
          <w:szCs w:val="16"/>
        </w:rPr>
      </w:pPr>
      <w:r w:rsidRPr="00493F79">
        <w:rPr>
          <w:sz w:val="16"/>
          <w:szCs w:val="16"/>
        </w:rPr>
        <w:t xml:space="preserve">Griffin Engineering, LLC </w:t>
      </w:r>
    </w:p>
    <w:p w:rsidR="00466E77" w:rsidRPr="00493F79" w:rsidRDefault="00493F79" w:rsidP="00466E77">
      <w:pPr>
        <w:pStyle w:val="BodyText"/>
        <w:ind w:left="241" w:right="721"/>
        <w:rPr>
          <w:sz w:val="16"/>
          <w:szCs w:val="16"/>
        </w:rPr>
      </w:pPr>
      <w:r>
        <w:rPr>
          <w:sz w:val="16"/>
          <w:szCs w:val="16"/>
        </w:rPr>
        <w:t>GRL</w:t>
      </w:r>
      <w:r w:rsidR="00466E77" w:rsidRPr="00493F79">
        <w:rPr>
          <w:sz w:val="16"/>
          <w:szCs w:val="16"/>
        </w:rPr>
        <w:t xml:space="preserve"> Engineers, Inc.</w:t>
      </w:r>
    </w:p>
    <w:p w:rsidR="00466E77" w:rsidRPr="00493F79" w:rsidRDefault="00466E77" w:rsidP="00466E77">
      <w:pPr>
        <w:pStyle w:val="BodyText"/>
        <w:ind w:left="241" w:right="721"/>
        <w:rPr>
          <w:sz w:val="16"/>
          <w:szCs w:val="16"/>
        </w:rPr>
      </w:pPr>
      <w:r w:rsidRPr="00493F79">
        <w:rPr>
          <w:sz w:val="16"/>
          <w:szCs w:val="16"/>
        </w:rPr>
        <w:t>HNTB Corporation</w:t>
      </w:r>
    </w:p>
    <w:p w:rsidR="003249D1" w:rsidRPr="00493F79" w:rsidRDefault="00493F79" w:rsidP="00466E77">
      <w:pPr>
        <w:pStyle w:val="BodyText"/>
        <w:ind w:left="241" w:right="721"/>
        <w:rPr>
          <w:sz w:val="16"/>
          <w:szCs w:val="16"/>
        </w:rPr>
      </w:pPr>
      <w:r w:rsidRPr="00493F79">
        <w:rPr>
          <w:sz w:val="16"/>
          <w:szCs w:val="16"/>
        </w:rPr>
        <w:t>JR Cruz Corpor</w:t>
      </w:r>
      <w:r w:rsidR="00466E77" w:rsidRPr="00493F79">
        <w:rPr>
          <w:sz w:val="16"/>
          <w:szCs w:val="16"/>
        </w:rPr>
        <w:t>ation</w:t>
      </w:r>
    </w:p>
    <w:p w:rsidR="00466E77" w:rsidRDefault="00930DFF" w:rsidP="00466E77">
      <w:pPr>
        <w:pStyle w:val="BodyText"/>
        <w:ind w:left="241" w:right="1176"/>
        <w:rPr>
          <w:sz w:val="16"/>
          <w:szCs w:val="16"/>
        </w:rPr>
      </w:pPr>
      <w:proofErr w:type="spellStart"/>
      <w:r w:rsidRPr="00493F79">
        <w:rPr>
          <w:sz w:val="16"/>
          <w:szCs w:val="16"/>
        </w:rPr>
        <w:t>Linde</w:t>
      </w:r>
      <w:proofErr w:type="spellEnd"/>
      <w:r w:rsidRPr="00493F79">
        <w:rPr>
          <w:sz w:val="16"/>
          <w:szCs w:val="16"/>
        </w:rPr>
        <w:t>-Griffith Construction</w:t>
      </w:r>
    </w:p>
    <w:p w:rsidR="00CF197C" w:rsidRPr="00493F79" w:rsidRDefault="00CF197C" w:rsidP="00466E77">
      <w:pPr>
        <w:pStyle w:val="BodyText"/>
        <w:ind w:left="241" w:right="1176"/>
        <w:rPr>
          <w:sz w:val="16"/>
          <w:szCs w:val="16"/>
        </w:rPr>
      </w:pPr>
      <w:r>
        <w:rPr>
          <w:sz w:val="16"/>
          <w:szCs w:val="16"/>
        </w:rPr>
        <w:t>McLaren Engineering Group</w:t>
      </w:r>
    </w:p>
    <w:p w:rsidR="00466E77" w:rsidRPr="00493F79" w:rsidRDefault="00466E77" w:rsidP="00466E77">
      <w:pPr>
        <w:pStyle w:val="BodyText"/>
        <w:ind w:left="241" w:right="1176"/>
        <w:rPr>
          <w:sz w:val="16"/>
          <w:szCs w:val="16"/>
        </w:rPr>
      </w:pPr>
      <w:r w:rsidRPr="00493F79">
        <w:rPr>
          <w:sz w:val="16"/>
          <w:szCs w:val="16"/>
        </w:rPr>
        <w:t>Michael Baker Corporation</w:t>
      </w:r>
    </w:p>
    <w:p w:rsidR="00466E77" w:rsidRPr="00493F79" w:rsidRDefault="00930DFF" w:rsidP="00466E77">
      <w:pPr>
        <w:pStyle w:val="BodyText"/>
        <w:ind w:left="241" w:right="1059"/>
        <w:rPr>
          <w:sz w:val="16"/>
          <w:szCs w:val="16"/>
        </w:rPr>
      </w:pPr>
      <w:r w:rsidRPr="00493F79">
        <w:rPr>
          <w:sz w:val="16"/>
          <w:szCs w:val="16"/>
        </w:rPr>
        <w:t xml:space="preserve">Montana Construction Corp. Moretrench American Corp. </w:t>
      </w:r>
    </w:p>
    <w:p w:rsidR="00466E77" w:rsidRDefault="00493F79" w:rsidP="00493F79">
      <w:pPr>
        <w:pStyle w:val="BodyText"/>
        <w:ind w:left="241" w:right="1059"/>
        <w:rPr>
          <w:sz w:val="16"/>
          <w:szCs w:val="16"/>
        </w:rPr>
      </w:pPr>
      <w:r>
        <w:rPr>
          <w:sz w:val="16"/>
          <w:szCs w:val="16"/>
        </w:rPr>
        <w:t>Mueser Rutledge Consulting</w:t>
      </w:r>
      <w:r w:rsidR="004A4F53">
        <w:rPr>
          <w:sz w:val="16"/>
          <w:szCs w:val="16"/>
        </w:rPr>
        <w:t xml:space="preserve"> </w:t>
      </w:r>
      <w:r>
        <w:rPr>
          <w:sz w:val="16"/>
          <w:szCs w:val="16"/>
        </w:rPr>
        <w:t xml:space="preserve"> </w:t>
      </w:r>
    </w:p>
    <w:p w:rsidR="000528BA" w:rsidRDefault="000528BA" w:rsidP="00493F79">
      <w:pPr>
        <w:pStyle w:val="BodyText"/>
        <w:ind w:left="241" w:right="1059"/>
        <w:rPr>
          <w:sz w:val="16"/>
          <w:szCs w:val="16"/>
        </w:rPr>
      </w:pPr>
      <w:r>
        <w:rPr>
          <w:sz w:val="16"/>
          <w:szCs w:val="16"/>
        </w:rPr>
        <w:t>NJ Alliance for Action</w:t>
      </w:r>
    </w:p>
    <w:p w:rsidR="00493F79" w:rsidRPr="00493F79" w:rsidRDefault="00493F79" w:rsidP="00493F79">
      <w:pPr>
        <w:pStyle w:val="BodyText"/>
        <w:ind w:left="241" w:right="1059"/>
        <w:rPr>
          <w:sz w:val="16"/>
          <w:szCs w:val="16"/>
        </w:rPr>
      </w:pPr>
      <w:r>
        <w:rPr>
          <w:sz w:val="16"/>
          <w:szCs w:val="16"/>
        </w:rPr>
        <w:t>Northeast Remsco</w:t>
      </w:r>
    </w:p>
    <w:p w:rsidR="007402E8" w:rsidRPr="00493F79" w:rsidRDefault="00930DFF" w:rsidP="00466E77">
      <w:pPr>
        <w:pStyle w:val="BodyText"/>
        <w:ind w:left="241" w:right="767"/>
        <w:rPr>
          <w:sz w:val="16"/>
          <w:szCs w:val="16"/>
        </w:rPr>
      </w:pPr>
      <w:r w:rsidRPr="00493F79">
        <w:rPr>
          <w:sz w:val="16"/>
          <w:szCs w:val="16"/>
        </w:rPr>
        <w:t xml:space="preserve">Railroad Construction Company Schiavone Construction </w:t>
      </w:r>
    </w:p>
    <w:p w:rsidR="007402E8" w:rsidRDefault="007402E8" w:rsidP="00466E77">
      <w:pPr>
        <w:pStyle w:val="BodyText"/>
        <w:ind w:left="241" w:right="767"/>
        <w:rPr>
          <w:sz w:val="16"/>
          <w:szCs w:val="16"/>
        </w:rPr>
      </w:pPr>
      <w:r w:rsidRPr="00493F79">
        <w:rPr>
          <w:sz w:val="16"/>
          <w:szCs w:val="16"/>
        </w:rPr>
        <w:t>T&amp;M Associates</w:t>
      </w:r>
    </w:p>
    <w:p w:rsidR="00124D9D" w:rsidRDefault="00124D9D" w:rsidP="00466E77">
      <w:pPr>
        <w:pStyle w:val="BodyText"/>
        <w:ind w:left="241" w:right="767"/>
        <w:rPr>
          <w:sz w:val="16"/>
          <w:szCs w:val="16"/>
        </w:rPr>
      </w:pPr>
      <w:r>
        <w:rPr>
          <w:sz w:val="16"/>
          <w:szCs w:val="16"/>
        </w:rPr>
        <w:t>Tectonic Engineering</w:t>
      </w:r>
    </w:p>
    <w:p w:rsidR="00493F79" w:rsidRPr="00493F79" w:rsidRDefault="00493F79" w:rsidP="00466E77">
      <w:pPr>
        <w:pStyle w:val="BodyText"/>
        <w:ind w:left="241" w:right="767"/>
        <w:rPr>
          <w:sz w:val="16"/>
          <w:szCs w:val="16"/>
        </w:rPr>
      </w:pPr>
      <w:r>
        <w:rPr>
          <w:sz w:val="16"/>
          <w:szCs w:val="16"/>
        </w:rPr>
        <w:t>Transystems Corp.</w:t>
      </w:r>
    </w:p>
    <w:p w:rsidR="003249D1" w:rsidRPr="00493F79" w:rsidRDefault="00930DFF" w:rsidP="00466E77">
      <w:pPr>
        <w:pStyle w:val="BodyText"/>
        <w:ind w:left="241" w:right="767"/>
        <w:rPr>
          <w:sz w:val="16"/>
          <w:szCs w:val="16"/>
        </w:rPr>
      </w:pPr>
      <w:r w:rsidRPr="00493F79">
        <w:rPr>
          <w:sz w:val="16"/>
          <w:szCs w:val="16"/>
        </w:rPr>
        <w:t>Tutor</w:t>
      </w:r>
      <w:r w:rsidR="003A17B0" w:rsidRPr="00493F79">
        <w:rPr>
          <w:sz w:val="16"/>
          <w:szCs w:val="16"/>
        </w:rPr>
        <w:t xml:space="preserve"> </w:t>
      </w:r>
      <w:r w:rsidRPr="00493F79">
        <w:rPr>
          <w:sz w:val="16"/>
          <w:szCs w:val="16"/>
        </w:rPr>
        <w:t>Perini</w:t>
      </w:r>
      <w:r w:rsidR="00493F79">
        <w:rPr>
          <w:sz w:val="16"/>
          <w:szCs w:val="16"/>
        </w:rPr>
        <w:t xml:space="preserve"> Corp.</w:t>
      </w:r>
    </w:p>
    <w:p w:rsidR="003249D1" w:rsidRDefault="00930DFF" w:rsidP="00466E77">
      <w:pPr>
        <w:pStyle w:val="BodyText"/>
        <w:ind w:left="241" w:right="315"/>
        <w:rPr>
          <w:sz w:val="16"/>
          <w:szCs w:val="16"/>
        </w:rPr>
      </w:pPr>
      <w:r w:rsidRPr="00493F79">
        <w:rPr>
          <w:sz w:val="16"/>
          <w:szCs w:val="16"/>
        </w:rPr>
        <w:t>Union Paving &amp; Construction Co., Inc Urban Engineers, Inc..</w:t>
      </w:r>
    </w:p>
    <w:p w:rsidR="00493F79" w:rsidRPr="00493F79" w:rsidRDefault="00493F79" w:rsidP="00466E77">
      <w:pPr>
        <w:pStyle w:val="BodyText"/>
        <w:ind w:left="241" w:right="315"/>
        <w:rPr>
          <w:sz w:val="16"/>
          <w:szCs w:val="16"/>
        </w:rPr>
      </w:pPr>
      <w:r>
        <w:rPr>
          <w:sz w:val="16"/>
          <w:szCs w:val="16"/>
        </w:rPr>
        <w:t>Urban</w:t>
      </w:r>
      <w:r w:rsidR="00AF6871">
        <w:rPr>
          <w:sz w:val="16"/>
          <w:szCs w:val="16"/>
        </w:rPr>
        <w:t>T</w:t>
      </w:r>
      <w:r>
        <w:rPr>
          <w:sz w:val="16"/>
          <w:szCs w:val="16"/>
        </w:rPr>
        <w:t>ech Consulting Engineers</w:t>
      </w:r>
      <w:r w:rsidR="00AF6871">
        <w:rPr>
          <w:sz w:val="16"/>
          <w:szCs w:val="16"/>
        </w:rPr>
        <w:t>, PC</w:t>
      </w:r>
    </w:p>
    <w:p w:rsidR="003249D1" w:rsidRPr="00493F79" w:rsidRDefault="00930DFF" w:rsidP="00466E77">
      <w:pPr>
        <w:pStyle w:val="BodyText"/>
        <w:ind w:left="241" w:right="1730"/>
        <w:rPr>
          <w:sz w:val="16"/>
          <w:szCs w:val="16"/>
        </w:rPr>
      </w:pPr>
      <w:r w:rsidRPr="00493F79">
        <w:rPr>
          <w:sz w:val="16"/>
          <w:szCs w:val="16"/>
        </w:rPr>
        <w:t>Walsh Construction Weeks Marine, Inc.</w:t>
      </w:r>
    </w:p>
    <w:p w:rsidR="003249D1" w:rsidRDefault="003249D1" w:rsidP="00466E77">
      <w:pPr>
        <w:pStyle w:val="BodyText"/>
        <w:spacing w:before="4"/>
        <w:rPr>
          <w:sz w:val="23"/>
        </w:rPr>
      </w:pPr>
    </w:p>
    <w:p w:rsidR="003249D1" w:rsidRDefault="00930DFF">
      <w:pPr>
        <w:pStyle w:val="Heading2"/>
        <w:spacing w:line="208" w:lineRule="exact"/>
      </w:pPr>
      <w:r>
        <w:rPr>
          <w:color w:val="0000FF"/>
        </w:rPr>
        <w:t>Mailing address</w:t>
      </w:r>
      <w:r>
        <w:t>:</w:t>
      </w:r>
    </w:p>
    <w:p w:rsidR="003249D1" w:rsidRDefault="00930DFF">
      <w:pPr>
        <w:spacing w:before="6" w:line="220" w:lineRule="auto"/>
        <w:ind w:left="241" w:right="219"/>
        <w:rPr>
          <w:b/>
          <w:sz w:val="18"/>
        </w:rPr>
      </w:pPr>
      <w:r>
        <w:rPr>
          <w:b/>
          <w:sz w:val="18"/>
        </w:rPr>
        <w:t xml:space="preserve">PEC of NJ  </w:t>
      </w:r>
      <w:r>
        <w:rPr>
          <w:rFonts w:ascii="Lucida Sans Unicode"/>
          <w:sz w:val="18"/>
        </w:rPr>
        <w:t>+</w:t>
      </w:r>
      <w:r>
        <w:rPr>
          <w:b/>
          <w:sz w:val="18"/>
        </w:rPr>
        <w:t xml:space="preserve">C/O V. Collins </w:t>
      </w:r>
      <w:r>
        <w:rPr>
          <w:rFonts w:ascii="Lucida Sans Unicode"/>
          <w:sz w:val="18"/>
        </w:rPr>
        <w:t xml:space="preserve">+ </w:t>
      </w:r>
      <w:r w:rsidR="007402E8">
        <w:rPr>
          <w:b/>
          <w:sz w:val="18"/>
        </w:rPr>
        <w:t>689B Windsor Way, Monroe</w:t>
      </w:r>
      <w:r>
        <w:rPr>
          <w:b/>
          <w:sz w:val="18"/>
        </w:rPr>
        <w:t xml:space="preserve"> Twp, NJ</w:t>
      </w:r>
      <w:r>
        <w:rPr>
          <w:b/>
          <w:spacing w:val="2"/>
          <w:sz w:val="18"/>
        </w:rPr>
        <w:t xml:space="preserve"> </w:t>
      </w:r>
      <w:r>
        <w:rPr>
          <w:b/>
          <w:sz w:val="18"/>
        </w:rPr>
        <w:t>08831</w:t>
      </w:r>
    </w:p>
    <w:p w:rsidR="003249D1" w:rsidRDefault="00930DFF">
      <w:pPr>
        <w:pStyle w:val="BodyText"/>
        <w:spacing w:before="1"/>
        <w:ind w:left="241"/>
      </w:pPr>
      <w:r>
        <w:t>908-601-1066</w:t>
      </w:r>
    </w:p>
    <w:p w:rsidR="003249D1" w:rsidRDefault="006F7EDF" w:rsidP="007402E8">
      <w:pPr>
        <w:pStyle w:val="Heading2"/>
        <w:spacing w:before="79"/>
      </w:pPr>
      <w:r>
        <w:pict>
          <v:line id="_x0000_s1026" style="position:absolute;left:0;text-align:left;z-index:251658240;mso-position-horizontal-relative:page;mso-position-vertical-relative:page" from="192.85pt,23.8pt" to="192.85pt,784.65pt" strokeweight=".84pt">
            <w10:wrap anchorx="page" anchory="page"/>
          </v:line>
        </w:pict>
      </w:r>
      <w:r w:rsidR="00930DFF">
        <w:rPr>
          <w:b w:val="0"/>
        </w:rPr>
        <w:br w:type="column"/>
      </w:r>
      <w:r w:rsidR="00930DFF">
        <w:rPr>
          <w:color w:val="0000FF"/>
        </w:rPr>
        <w:lastRenderedPageBreak/>
        <w:t>Professional Engineers in Construction of NJ</w:t>
      </w:r>
    </w:p>
    <w:p w:rsidR="003249D1" w:rsidRDefault="00930DFF">
      <w:pPr>
        <w:spacing w:before="4"/>
        <w:ind w:left="241" w:right="4432"/>
        <w:rPr>
          <w:sz w:val="16"/>
        </w:rPr>
      </w:pPr>
      <w:r>
        <w:rPr>
          <w:sz w:val="16"/>
        </w:rPr>
        <w:t xml:space="preserve">Website: </w:t>
      </w:r>
      <w:hyperlink r:id="rId5">
        <w:r>
          <w:rPr>
            <w:color w:val="0000FF"/>
            <w:sz w:val="16"/>
            <w:u w:val="single" w:color="0000FF"/>
          </w:rPr>
          <w:t>www.pecofnj.org</w:t>
        </w:r>
      </w:hyperlink>
      <w:r>
        <w:rPr>
          <w:color w:val="0000FF"/>
          <w:sz w:val="16"/>
          <w:u w:val="single" w:color="0000FF"/>
        </w:rPr>
        <w:t xml:space="preserve"> </w:t>
      </w:r>
      <w:r>
        <w:rPr>
          <w:sz w:val="16"/>
        </w:rPr>
        <w:t xml:space="preserve">e-mail: </w:t>
      </w:r>
      <w:hyperlink r:id="rId6">
        <w:r>
          <w:rPr>
            <w:sz w:val="16"/>
          </w:rPr>
          <w:t>info@pecofnj.org</w:t>
        </w:r>
      </w:hyperlink>
    </w:p>
    <w:p w:rsidR="003249D1" w:rsidRDefault="003249D1">
      <w:pPr>
        <w:pStyle w:val="BodyText"/>
        <w:rPr>
          <w:sz w:val="16"/>
        </w:rPr>
      </w:pPr>
    </w:p>
    <w:p w:rsidR="003249D1" w:rsidRDefault="003249D1">
      <w:pPr>
        <w:pStyle w:val="BodyText"/>
        <w:rPr>
          <w:sz w:val="16"/>
        </w:rPr>
      </w:pPr>
    </w:p>
    <w:p w:rsidR="003249D1" w:rsidRDefault="003249D1">
      <w:pPr>
        <w:pStyle w:val="BodyText"/>
        <w:rPr>
          <w:sz w:val="16"/>
        </w:rPr>
      </w:pPr>
    </w:p>
    <w:p w:rsidR="00E30C1A" w:rsidRDefault="00E30C1A" w:rsidP="00E30C1A">
      <w:pPr>
        <w:spacing w:before="59" w:line="226" w:lineRule="exact"/>
        <w:ind w:left="239" w:right="656"/>
        <w:rPr>
          <w:rFonts w:eastAsia="Times New Roman"/>
          <w:sz w:val="18"/>
        </w:rPr>
      </w:pPr>
      <w:r>
        <w:rPr>
          <w:rFonts w:eastAsia="Times New Roman"/>
          <w:bCs/>
          <w:color w:val="231F20"/>
          <w:sz w:val="18"/>
        </w:rPr>
        <w:t>Hopefully everyone is enjoying a productive construction season during the nice weather, but also getting some time to relax and enjoy your favorite summertime pleasures.  We are looking forward to the fall season and I would like to welcome you back to what we believe will be another great year for the PEC of NJ.</w:t>
      </w:r>
    </w:p>
    <w:p w:rsidR="00E30C1A" w:rsidRDefault="00E30C1A" w:rsidP="00E30C1A">
      <w:pPr>
        <w:rPr>
          <w:rFonts w:eastAsia="Times New Roman"/>
          <w:bCs/>
          <w:sz w:val="18"/>
        </w:rPr>
      </w:pPr>
    </w:p>
    <w:p w:rsidR="00E30C1A" w:rsidRDefault="00E30C1A" w:rsidP="00E30C1A">
      <w:pPr>
        <w:spacing w:line="226" w:lineRule="exact"/>
        <w:ind w:left="239" w:right="300"/>
        <w:rPr>
          <w:rFonts w:eastAsia="Times New Roman"/>
          <w:bCs/>
          <w:color w:val="231F20"/>
          <w:sz w:val="18"/>
        </w:rPr>
      </w:pPr>
      <w:r>
        <w:rPr>
          <w:rFonts w:eastAsia="Times New Roman"/>
          <w:bCs/>
          <w:color w:val="231F20"/>
          <w:sz w:val="18"/>
        </w:rPr>
        <w:t xml:space="preserve">On July 1, 2018 our new Executive Committee officially began their term, and the updated list of Officers in shown on the left.  First and foremost, as the current Chairman I would like to thank all of the past Officers for their time and efforts during the years, thank the current Officers for their commitment and assistance in leading this fine organization, and of course thank Vittoria Collins for all of her hard work each year.  For those of you who don’t know me yet, my name is Dan Healey and I have been with George Harms Construction for the past 22 years.  I have been a licensed PE in the state of NJ since 2005, and I look forward to meeting many of you at our upcoming events.  </w:t>
      </w:r>
    </w:p>
    <w:p w:rsidR="00E30C1A" w:rsidRDefault="00E30C1A" w:rsidP="00E30C1A">
      <w:pPr>
        <w:rPr>
          <w:rFonts w:eastAsia="Times New Roman"/>
          <w:bCs/>
          <w:sz w:val="18"/>
        </w:rPr>
      </w:pPr>
    </w:p>
    <w:p w:rsidR="00E30C1A" w:rsidRDefault="00E30C1A" w:rsidP="00E30C1A">
      <w:pPr>
        <w:spacing w:line="226" w:lineRule="exact"/>
        <w:ind w:left="239" w:right="288"/>
        <w:rPr>
          <w:rFonts w:eastAsia="Times New Roman"/>
          <w:bCs/>
          <w:color w:val="231F20"/>
          <w:sz w:val="18"/>
        </w:rPr>
      </w:pPr>
      <w:r>
        <w:rPr>
          <w:rFonts w:eastAsia="Times New Roman"/>
          <w:bCs/>
          <w:color w:val="231F20"/>
          <w:sz w:val="18"/>
        </w:rPr>
        <w:t>The PEC is a diverse group of industry professionals.  Our members include some of the largest Contractors, Consulting Engineers, Owners, and Construction Vendors in the area, but also include companies that may only have a few employees.  It is a great organization to meet and network with each other, discuss engineering topics specific to construction, and help each of us develop both for our organization as a person.</w:t>
      </w:r>
    </w:p>
    <w:p w:rsidR="00E30C1A" w:rsidRDefault="00E30C1A" w:rsidP="00E30C1A">
      <w:pPr>
        <w:spacing w:line="226" w:lineRule="exact"/>
        <w:ind w:left="239" w:right="288"/>
        <w:rPr>
          <w:rFonts w:eastAsia="Times New Roman"/>
          <w:bCs/>
          <w:color w:val="231F20"/>
          <w:sz w:val="18"/>
        </w:rPr>
      </w:pPr>
    </w:p>
    <w:p w:rsidR="00E30C1A" w:rsidRDefault="00E30C1A" w:rsidP="00E30C1A">
      <w:pPr>
        <w:spacing w:line="226" w:lineRule="exact"/>
        <w:ind w:left="239" w:right="288"/>
        <w:rPr>
          <w:rFonts w:eastAsia="Times New Roman"/>
          <w:bCs/>
          <w:color w:val="231F20"/>
          <w:sz w:val="18"/>
        </w:rPr>
      </w:pPr>
      <w:r>
        <w:rPr>
          <w:rFonts w:eastAsia="Times New Roman"/>
          <w:bCs/>
          <w:color w:val="231F20"/>
          <w:sz w:val="18"/>
        </w:rPr>
        <w:t xml:space="preserve">Our list of sustaining firms has continued to grow over the past few years, and my goal is to continue that growth and to involve more firms and individuals.  We ask that anyone who is not currently a member of NJPEC or whose firm is not a Sustaining Firm with NJPEC, please consider becoming a member.  The Sustaining Firm fees help us provide our annual scholarship to a deserving student each year and by supporting us, we support you, by including your firms name on our letterhead and displaying your logo at our meetings.  </w:t>
      </w:r>
    </w:p>
    <w:p w:rsidR="00E30C1A" w:rsidRDefault="00E30C1A" w:rsidP="00E30C1A">
      <w:pPr>
        <w:spacing w:line="226" w:lineRule="exact"/>
        <w:ind w:left="239" w:right="288"/>
        <w:rPr>
          <w:rFonts w:eastAsia="Times New Roman"/>
          <w:sz w:val="18"/>
        </w:rPr>
      </w:pPr>
    </w:p>
    <w:p w:rsidR="00E30C1A" w:rsidRDefault="00E30C1A" w:rsidP="00E30C1A">
      <w:pPr>
        <w:spacing w:before="4" w:line="211" w:lineRule="auto"/>
        <w:ind w:left="239" w:right="270"/>
        <w:rPr>
          <w:rFonts w:eastAsia="Times New Roman"/>
          <w:bCs/>
          <w:color w:val="231F20"/>
          <w:sz w:val="18"/>
        </w:rPr>
      </w:pPr>
      <w:r>
        <w:rPr>
          <w:rFonts w:eastAsia="Times New Roman"/>
          <w:bCs/>
          <w:color w:val="231F20"/>
          <w:sz w:val="18"/>
        </w:rPr>
        <w:t>Whether you’re a construction contractor, a designer of construction projects or in any way associated with the construction industry, the PEC is your organization and the people who attend our functions are your colleagues.  Broaden your knowledge, broaden your contacts, and join us at this year’s events.</w:t>
      </w:r>
    </w:p>
    <w:p w:rsidR="00E30C1A" w:rsidRDefault="00E30C1A" w:rsidP="00E30C1A">
      <w:pPr>
        <w:spacing w:before="4" w:line="211" w:lineRule="auto"/>
        <w:ind w:left="239" w:right="270"/>
        <w:rPr>
          <w:rFonts w:eastAsia="Times New Roman"/>
          <w:sz w:val="18"/>
        </w:rPr>
      </w:pPr>
    </w:p>
    <w:p w:rsidR="00E30C1A" w:rsidRDefault="00E30C1A" w:rsidP="00E30C1A">
      <w:pPr>
        <w:spacing w:line="226" w:lineRule="exact"/>
        <w:ind w:left="239" w:right="300"/>
        <w:rPr>
          <w:rFonts w:eastAsia="Times New Roman"/>
          <w:sz w:val="18"/>
        </w:rPr>
      </w:pPr>
      <w:r>
        <w:rPr>
          <w:rFonts w:eastAsia="Times New Roman"/>
          <w:bCs/>
          <w:color w:val="231F20"/>
          <w:sz w:val="18"/>
        </w:rPr>
        <w:t>As a benefit to our members and the industry, we anticipate providing three technical presentations between October and February. We will provide presentations that are informative, educational and technical in nature as to p</w:t>
      </w:r>
      <w:bookmarkStart w:id="0" w:name="_GoBack"/>
      <w:bookmarkEnd w:id="0"/>
      <w:r>
        <w:rPr>
          <w:rFonts w:eastAsia="Times New Roman"/>
          <w:bCs/>
          <w:color w:val="231F20"/>
          <w:sz w:val="18"/>
        </w:rPr>
        <w:t xml:space="preserve">rovide useful learning, and help satisfy PDH requirements. Similar to previous years, our technical presentations are approved for NY, NJ &amp; PA state PDH credit. I am excited to announce that our first technical presentation is scheduled for </w:t>
      </w:r>
      <w:r>
        <w:rPr>
          <w:rFonts w:eastAsia="Times New Roman"/>
          <w:b/>
          <w:bCs/>
          <w:color w:val="231F20"/>
          <w:sz w:val="18"/>
        </w:rPr>
        <w:t>October 18, 2018</w:t>
      </w:r>
      <w:r>
        <w:rPr>
          <w:rFonts w:eastAsia="Times New Roman"/>
          <w:bCs/>
          <w:color w:val="231F20"/>
          <w:sz w:val="18"/>
        </w:rPr>
        <w:t xml:space="preserve"> and will feature an interesting presentation on the</w:t>
      </w:r>
      <w:r>
        <w:rPr>
          <w:rFonts w:eastAsia="Times New Roman"/>
          <w:b/>
          <w:bCs/>
          <w:color w:val="231F20"/>
          <w:sz w:val="18"/>
        </w:rPr>
        <w:t xml:space="preserve"> “Demolition of the Main Span of the Kosciuszko Bridge</w:t>
      </w:r>
      <w:r>
        <w:rPr>
          <w:b/>
          <w:sz w:val="18"/>
        </w:rPr>
        <w:t>”.</w:t>
      </w:r>
    </w:p>
    <w:p w:rsidR="00E30C1A" w:rsidRDefault="00E30C1A" w:rsidP="00E30C1A">
      <w:pPr>
        <w:rPr>
          <w:rFonts w:eastAsia="Times New Roman"/>
          <w:bCs/>
          <w:sz w:val="18"/>
        </w:rPr>
      </w:pPr>
    </w:p>
    <w:p w:rsidR="00E30C1A" w:rsidRDefault="00E30C1A" w:rsidP="00E30C1A">
      <w:pPr>
        <w:spacing w:line="226" w:lineRule="exact"/>
        <w:ind w:left="239" w:right="470"/>
        <w:rPr>
          <w:rFonts w:eastAsia="Times New Roman"/>
          <w:bCs/>
          <w:color w:val="231F20"/>
          <w:sz w:val="18"/>
        </w:rPr>
      </w:pPr>
      <w:r>
        <w:rPr>
          <w:rFonts w:eastAsia="Times New Roman"/>
          <w:bCs/>
          <w:color w:val="231F20"/>
          <w:sz w:val="18"/>
        </w:rPr>
        <w:t>Of course, in addition to our regular meetings and technical presentations, we will be having our 43rd Annual Unity Dinner on February 21, 2019 and Bonhag Dinner Dance on May 3, 2019 where we will once again honor our Construction Engineers of the Year and present our Sol Seid Scholarship Award, so please mark your calendars.</w:t>
      </w:r>
    </w:p>
    <w:p w:rsidR="00E30C1A" w:rsidRDefault="00E30C1A" w:rsidP="00E30C1A">
      <w:pPr>
        <w:spacing w:line="226" w:lineRule="exact"/>
        <w:ind w:left="239" w:right="470"/>
        <w:rPr>
          <w:rFonts w:eastAsia="Times New Roman"/>
          <w:sz w:val="18"/>
        </w:rPr>
      </w:pPr>
    </w:p>
    <w:p w:rsidR="00E30C1A" w:rsidRDefault="00E30C1A" w:rsidP="00E30C1A">
      <w:pPr>
        <w:pStyle w:val="BodyText"/>
        <w:rPr>
          <w:sz w:val="16"/>
        </w:rPr>
      </w:pPr>
    </w:p>
    <w:p w:rsidR="00E30C1A" w:rsidRDefault="00E30C1A" w:rsidP="00E30C1A">
      <w:pPr>
        <w:spacing w:before="1"/>
        <w:ind w:left="241"/>
        <w:rPr>
          <w:sz w:val="18"/>
          <w:szCs w:val="18"/>
        </w:rPr>
      </w:pPr>
      <w:r>
        <w:rPr>
          <w:sz w:val="18"/>
          <w:szCs w:val="18"/>
        </w:rPr>
        <w:t>Very truly yours,</w:t>
      </w:r>
    </w:p>
    <w:p w:rsidR="00E30C1A" w:rsidRDefault="00E30C1A" w:rsidP="00E30C1A">
      <w:pPr>
        <w:pStyle w:val="BodyText"/>
      </w:pPr>
    </w:p>
    <w:p w:rsidR="00E30C1A" w:rsidRDefault="00E30C1A" w:rsidP="00E30C1A">
      <w:pPr>
        <w:spacing w:line="336" w:lineRule="auto"/>
        <w:ind w:left="241" w:right="3383"/>
        <w:rPr>
          <w:sz w:val="18"/>
          <w:szCs w:val="18"/>
        </w:rPr>
      </w:pPr>
      <w:r>
        <w:rPr>
          <w:sz w:val="18"/>
          <w:szCs w:val="18"/>
        </w:rPr>
        <w:t xml:space="preserve">Dan Healey, P.E. </w:t>
      </w:r>
    </w:p>
    <w:p w:rsidR="00F2638C" w:rsidRDefault="00E30C1A">
      <w:pPr>
        <w:spacing w:line="336" w:lineRule="auto"/>
        <w:ind w:left="241" w:right="3383"/>
        <w:rPr>
          <w:sz w:val="24"/>
        </w:rPr>
      </w:pPr>
      <w:r>
        <w:rPr>
          <w:sz w:val="18"/>
          <w:szCs w:val="18"/>
        </w:rPr>
        <w:t>Chairman, PEC of NJ</w:t>
      </w:r>
    </w:p>
    <w:p w:rsidR="00F2638C" w:rsidRDefault="00F2638C">
      <w:pPr>
        <w:spacing w:line="336" w:lineRule="auto"/>
        <w:ind w:left="241" w:right="3383"/>
        <w:rPr>
          <w:sz w:val="24"/>
        </w:rPr>
      </w:pPr>
    </w:p>
    <w:sectPr w:rsidR="00F2638C" w:rsidSect="004A4F53">
      <w:type w:val="continuous"/>
      <w:pgSz w:w="12240" w:h="15840" w:code="1"/>
      <w:pgMar w:top="302" w:right="1714" w:bottom="0" w:left="259" w:header="720" w:footer="720" w:gutter="0"/>
      <w:cols w:num="2" w:space="720" w:equalWidth="0">
        <w:col w:w="3522" w:space="137"/>
        <w:col w:w="6608"/>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249D1"/>
    <w:rsid w:val="00032427"/>
    <w:rsid w:val="00040DAC"/>
    <w:rsid w:val="0004388A"/>
    <w:rsid w:val="000528BA"/>
    <w:rsid w:val="000D710B"/>
    <w:rsid w:val="00100810"/>
    <w:rsid w:val="00124D9D"/>
    <w:rsid w:val="001361FC"/>
    <w:rsid w:val="00140086"/>
    <w:rsid w:val="002C3E11"/>
    <w:rsid w:val="002F0961"/>
    <w:rsid w:val="003249D1"/>
    <w:rsid w:val="0034704A"/>
    <w:rsid w:val="003A17B0"/>
    <w:rsid w:val="00432DD4"/>
    <w:rsid w:val="00466E77"/>
    <w:rsid w:val="00481368"/>
    <w:rsid w:val="00491263"/>
    <w:rsid w:val="00493F79"/>
    <w:rsid w:val="004A4F53"/>
    <w:rsid w:val="004D0841"/>
    <w:rsid w:val="00506604"/>
    <w:rsid w:val="00524E51"/>
    <w:rsid w:val="00553337"/>
    <w:rsid w:val="005551A5"/>
    <w:rsid w:val="006331A8"/>
    <w:rsid w:val="006F7EDF"/>
    <w:rsid w:val="007402E8"/>
    <w:rsid w:val="007620C9"/>
    <w:rsid w:val="0079770B"/>
    <w:rsid w:val="007E03ED"/>
    <w:rsid w:val="008B782D"/>
    <w:rsid w:val="00930DFF"/>
    <w:rsid w:val="009461A0"/>
    <w:rsid w:val="00A328E3"/>
    <w:rsid w:val="00A61C79"/>
    <w:rsid w:val="00AA5FEB"/>
    <w:rsid w:val="00AF6871"/>
    <w:rsid w:val="00B037D1"/>
    <w:rsid w:val="00B679AE"/>
    <w:rsid w:val="00C41787"/>
    <w:rsid w:val="00C66E3E"/>
    <w:rsid w:val="00C8707D"/>
    <w:rsid w:val="00CA637E"/>
    <w:rsid w:val="00CF197C"/>
    <w:rsid w:val="00D23EDC"/>
    <w:rsid w:val="00D926A7"/>
    <w:rsid w:val="00DB0D84"/>
    <w:rsid w:val="00E30C1A"/>
    <w:rsid w:val="00E352BD"/>
    <w:rsid w:val="00EE5FEA"/>
    <w:rsid w:val="00F2638C"/>
    <w:rsid w:val="00F971B9"/>
    <w:rsid w:val="00FE6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49D1"/>
    <w:rPr>
      <w:rFonts w:ascii="Tahoma" w:eastAsia="Tahoma" w:hAnsi="Tahoma" w:cs="Tahoma"/>
    </w:rPr>
  </w:style>
  <w:style w:type="paragraph" w:styleId="Heading1">
    <w:name w:val="heading 1"/>
    <w:basedOn w:val="Normal"/>
    <w:uiPriority w:val="1"/>
    <w:qFormat/>
    <w:rsid w:val="003249D1"/>
    <w:pPr>
      <w:spacing w:before="1"/>
      <w:ind w:left="241"/>
      <w:outlineLvl w:val="0"/>
    </w:pPr>
  </w:style>
  <w:style w:type="paragraph" w:styleId="Heading2">
    <w:name w:val="heading 2"/>
    <w:basedOn w:val="Normal"/>
    <w:uiPriority w:val="1"/>
    <w:qFormat/>
    <w:rsid w:val="003249D1"/>
    <w:pPr>
      <w:ind w:left="24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49D1"/>
    <w:rPr>
      <w:sz w:val="18"/>
      <w:szCs w:val="18"/>
    </w:rPr>
  </w:style>
  <w:style w:type="paragraph" w:styleId="ListParagraph">
    <w:name w:val="List Paragraph"/>
    <w:basedOn w:val="Normal"/>
    <w:uiPriority w:val="1"/>
    <w:qFormat/>
    <w:rsid w:val="003249D1"/>
  </w:style>
  <w:style w:type="paragraph" w:customStyle="1" w:styleId="TableParagraph">
    <w:name w:val="Table Paragraph"/>
    <w:basedOn w:val="Normal"/>
    <w:uiPriority w:val="1"/>
    <w:qFormat/>
    <w:rsid w:val="003249D1"/>
  </w:style>
  <w:style w:type="paragraph" w:styleId="BalloonText">
    <w:name w:val="Balloon Text"/>
    <w:basedOn w:val="Normal"/>
    <w:link w:val="BalloonTextChar"/>
    <w:uiPriority w:val="99"/>
    <w:semiHidden/>
    <w:unhideWhenUsed/>
    <w:rsid w:val="00FE6D98"/>
    <w:rPr>
      <w:sz w:val="16"/>
      <w:szCs w:val="16"/>
    </w:rPr>
  </w:style>
  <w:style w:type="character" w:customStyle="1" w:styleId="BalloonTextChar">
    <w:name w:val="Balloon Text Char"/>
    <w:basedOn w:val="DefaultParagraphFont"/>
    <w:link w:val="BalloonText"/>
    <w:uiPriority w:val="99"/>
    <w:semiHidden/>
    <w:rsid w:val="00FE6D98"/>
    <w:rPr>
      <w:rFonts w:ascii="Tahoma" w:eastAsia="Tahoma" w:hAnsi="Tahoma" w:cs="Tahoma"/>
      <w:sz w:val="16"/>
      <w:szCs w:val="16"/>
    </w:rPr>
  </w:style>
  <w:style w:type="character" w:styleId="Hyperlink">
    <w:name w:val="Hyperlink"/>
    <w:basedOn w:val="DefaultParagraphFont"/>
    <w:uiPriority w:val="99"/>
    <w:semiHidden/>
    <w:unhideWhenUsed/>
    <w:rsid w:val="000D710B"/>
    <w:rPr>
      <w:color w:val="0000FF" w:themeColor="hyperlink"/>
      <w:u w:val="single"/>
    </w:rPr>
  </w:style>
  <w:style w:type="character" w:customStyle="1" w:styleId="BodyTextChar">
    <w:name w:val="Body Text Char"/>
    <w:basedOn w:val="DefaultParagraphFont"/>
    <w:link w:val="BodyText"/>
    <w:uiPriority w:val="1"/>
    <w:rsid w:val="00E30C1A"/>
    <w:rPr>
      <w:rFonts w:ascii="Tahoma" w:eastAsia="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2021856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ecofnj.org" TargetMode="External"/><Relationship Id="rId5" Type="http://schemas.openxmlformats.org/officeDocument/2006/relationships/hyperlink" Target="http://www.pecofnj.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729</Words>
  <Characters>4160</Characters>
  <Application>Microsoft Office Word</Application>
  <DocSecurity>0</DocSecurity>
  <Lines>34</Lines>
  <Paragraphs>9</Paragraphs>
  <ScaleCrop>false</ScaleCrop>
  <Company>Grizli777</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Collins</dc:creator>
  <cp:lastModifiedBy>vcollins</cp:lastModifiedBy>
  <cp:revision>9</cp:revision>
  <cp:lastPrinted>2018-03-02T21:58:00Z</cp:lastPrinted>
  <dcterms:created xsi:type="dcterms:W3CDTF">2018-07-30T20:33:00Z</dcterms:created>
  <dcterms:modified xsi:type="dcterms:W3CDTF">2018-09-17T18:31:00Z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PrintServer140</vt:lpwstr>
  </property>
  <property fmtid="{D5CDD505-2E9C-101B-9397-08002B2CF9AE}" pid="4" name="LastSaved">
    <vt:filetime>2017-02-21T00:00:00Z</vt:filetime>
  </property>
</Properties>
</file>